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附件4：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材料科学系硕士生国家奖学金评分细则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1、科研成果评分</w:t>
      </w:r>
    </w:p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（1）学术论文、发明专利和软件著作权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学术论文、发明专利和软件著作权认定分数如下表所示：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1662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418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成果类别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SCI/SCIE期刊论文</w:t>
            </w: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分区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认定分数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418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顶级期刊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00/300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418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continue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EI或T</w:t>
            </w:r>
            <w:r>
              <w:rPr>
                <w:sz w:val="28"/>
                <w:szCs w:val="28"/>
              </w:rPr>
              <w:t>1/T2</w:t>
            </w:r>
            <w:r>
              <w:rPr>
                <w:rFonts w:hint="eastAsia"/>
                <w:sz w:val="28"/>
                <w:szCs w:val="28"/>
              </w:rPr>
              <w:t>期刊论文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授权发明专利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申请发明专利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软件著作权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</w:tbl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同时，对于期刊论文、发明专利和软件著作权的认定作以下补充说明：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．SCI学术论文参照我校科研院对论文分区的评价方法，SCI/SCIE分区表以中科院公布的《2022年中国科学院文献情报中心期刊分区表》查询结果为准，并以期刊</w:t>
      </w:r>
      <w:r>
        <w:rPr>
          <w:sz w:val="28"/>
          <w:szCs w:val="28"/>
        </w:rPr>
        <w:t>对应的</w:t>
      </w:r>
      <w:r>
        <w:rPr>
          <w:rFonts w:hint="eastAsia"/>
          <w:sz w:val="28"/>
          <w:szCs w:val="28"/>
        </w:rPr>
        <w:t>“大类最高</w:t>
      </w:r>
      <w:r>
        <w:rPr>
          <w:sz w:val="28"/>
          <w:szCs w:val="28"/>
        </w:rPr>
        <w:t>分区</w:t>
      </w:r>
      <w:r>
        <w:rPr>
          <w:rFonts w:hint="eastAsia"/>
          <w:sz w:val="28"/>
          <w:szCs w:val="28"/>
        </w:rPr>
        <w:t>”查询结果为准。如SCI期刊暂无分区信息，则以4区期刊认定分数计分。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．EI、T</w:t>
      </w:r>
      <w:r>
        <w:rPr>
          <w:sz w:val="28"/>
          <w:szCs w:val="28"/>
        </w:rPr>
        <w:t>1/T2</w:t>
      </w:r>
      <w:r>
        <w:rPr>
          <w:rFonts w:hint="eastAsia"/>
          <w:sz w:val="28"/>
          <w:szCs w:val="28"/>
        </w:rPr>
        <w:t>学术期刊论文不区分中、英文期刊。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．单篇论文同为SCI、EI的，不重复统计，以最高分数为准。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．申报的论文必须已正式出版（含电子版出版）或有导师签字确认的论文接收函证明。论文第一完成单位应为南京航空航天大学，且申报人为论文的第一作者或导师第一作者，学生第二作者。其中，导师（研究生院系统认定为准）第一作者、学生第二作者的，学生分数乘以系数0.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，且仅限认定1篇。若共同第一作者的，按照第一作者人数均分分数，硕士生仅限认定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篇。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．顶级期刊论文的认定以自然指数期刊论文为主，原则上Science、Nature子刊级论文计3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分，其他自然指数期刊论文为2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分（其中</w:t>
      </w:r>
      <w:r>
        <w:rPr>
          <w:sz w:val="28"/>
          <w:szCs w:val="28"/>
        </w:rPr>
        <w:t>Applied Physics Letters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Chemical Communications</w:t>
      </w:r>
      <w:r>
        <w:rPr>
          <w:rFonts w:hint="eastAsia"/>
          <w:sz w:val="28"/>
          <w:szCs w:val="28"/>
        </w:rPr>
        <w:t>两本期刊按照一区认定）；为鼓励学生发表高质量学术论文，就发表论文所在期刊不在“顶级期刊”目录中的特殊情况，特提供“特殊通道”——允许学生自主申报，由学院研究生国家奖学金评审委员会单独审议决定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f．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发明专利、软件著作权只统计申请人个人排名前三名的发明专利和软件著作权，第一完成单位应为南京航空航天大学，且申报人为学生发明人中排名第一。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g. </w:t>
      </w:r>
      <w:r>
        <w:rPr>
          <w:rFonts w:hint="eastAsia"/>
          <w:sz w:val="28"/>
          <w:szCs w:val="28"/>
        </w:rPr>
        <w:t>为鼓励研究生学术成果产出“求质不求量”，实行“学术成果代表作”制度。硕士生申报学术期刊论文最多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篇；发明专利（授含权和申请）最多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项；软件著作权最多1项。</w:t>
      </w:r>
    </w:p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（2）竞赛获奖情况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以南京航空航天大学为第一单位名义参加“中国研究生创新实践系列竞赛活动”，“互联网+”大学生创新创业大赛，“挑战杯”全国大学生课外学术科技作品竞赛和创业计划大赛，根据奖项和排名情况认定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84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60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竞赛级别</w:t>
            </w:r>
          </w:p>
        </w:tc>
        <w:tc>
          <w:tcPr>
            <w:tcW w:w="1701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获奖层次</w:t>
            </w:r>
          </w:p>
        </w:tc>
        <w:tc>
          <w:tcPr>
            <w:tcW w:w="1842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排名情况</w:t>
            </w:r>
          </w:p>
        </w:tc>
        <w:tc>
          <w:tcPr>
            <w:tcW w:w="1985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认定分数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全国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学校指标单列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/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省级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</w:tbl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硕士生申报竞赛获奖最多3项。同一比赛的不同层次奖项不重复统计，以最高分数为准。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为鼓励学生参加高水平科创竞赛，就参加的科创竞赛不属于前述竞赛范围的特殊情况，特提供“特殊通道”——允许学生自主申报，由学院研究生国家奖学金评审委员会单独审议决定。</w:t>
      </w:r>
    </w:p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（3）成果获奖情况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学生参加的科研成果获得省部级科技成果奖（含国防科技成果奖、军队科技成果奖和国家一级学会科技成果奖等），南京航空航天大学为第一完成单位，根据奖项和排名情况加分如下：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21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获奖层次</w:t>
            </w:r>
          </w:p>
        </w:tc>
        <w:tc>
          <w:tcPr>
            <w:tcW w:w="2322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学生中排名情况</w:t>
            </w:r>
          </w:p>
        </w:tc>
        <w:tc>
          <w:tcPr>
            <w:tcW w:w="2322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认定分数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第一层次</w:t>
            </w:r>
          </w:p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（排名前十）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第二层次</w:t>
            </w:r>
          </w:p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（排名前八）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第三层次</w:t>
            </w:r>
          </w:p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（排名前六）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（4）学术著作 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学术专著只统计申请人专著封面作者署名前三位的著作，第一作者以每部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分计，第二作者以每部</w:t>
      </w:r>
      <w:r>
        <w:rPr>
          <w:sz w:val="28"/>
          <w:szCs w:val="28"/>
        </w:rPr>
        <w:t>80</w:t>
      </w:r>
      <w:r>
        <w:rPr>
          <w:rFonts w:hint="eastAsia"/>
          <w:sz w:val="28"/>
          <w:szCs w:val="28"/>
        </w:rPr>
        <w:t>分计，第三作者以每部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分计。</w:t>
      </w:r>
    </w:p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（5）科研项目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学生作为主持人申报成功的省级研究生科研项目，以每项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0分计；申报成功的校级研究生科研项目，以每项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分计。硕士生申报的研究生科研项目最多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项。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、现场答辩评分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根据申报人个人科研成果评分由高到低排序，原则上按照不超过1: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的比例安排一定人数的国奖申报人进入第二轮——现场答辩环节。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由评审小组专家对申报人进行评分（硕士生满分为</w:t>
      </w:r>
      <w:r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分），去掉1个最高分和1个最低分后取均值。参加现场答辩的参评人的导师需要回避，不能作为评审专家。每位参评人主要就学术论文内容的先进性和创新性进行汇报，并结合个人科研成绩、参与研究生科技竞赛、参加学术会议获奖、开展研究生社会实践、担任研究生骨干等方面进行个人陈述，以PPT形式</w:t>
      </w:r>
      <w:r>
        <w:rPr>
          <w:sz w:val="28"/>
          <w:szCs w:val="28"/>
        </w:rPr>
        <w:t>进行汇报</w:t>
      </w:r>
      <w:r>
        <w:rPr>
          <w:rFonts w:hint="eastAsia"/>
          <w:sz w:val="28"/>
          <w:szCs w:val="28"/>
        </w:rPr>
        <w:t>，全部汇报PPT在答辩之后将在院内公开。评委可进行提问。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、总分计算方法</w:t>
      </w:r>
    </w:p>
    <w:p>
      <w:pPr>
        <w:spacing w:line="324" w:lineRule="auto"/>
        <w:ind w:firstLine="560" w:firstLineChars="200"/>
      </w:pPr>
      <w:r>
        <w:rPr>
          <w:rFonts w:hint="eastAsia"/>
          <w:sz w:val="28"/>
          <w:szCs w:val="28"/>
        </w:rPr>
        <w:t>将申报人的“个人科研成果评分”与“评审小组专家评分” 汇总加和计算最后得分。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WY0ZTg0MDgyN2FlMDNiOTEyNWQwMTcyMjgwMTYifQ=="/>
  </w:docVars>
  <w:rsids>
    <w:rsidRoot w:val="41694177"/>
    <w:rsid w:val="001601C4"/>
    <w:rsid w:val="00437BA3"/>
    <w:rsid w:val="00502030"/>
    <w:rsid w:val="00586A6E"/>
    <w:rsid w:val="006C189C"/>
    <w:rsid w:val="006D7B94"/>
    <w:rsid w:val="006E682C"/>
    <w:rsid w:val="0071270E"/>
    <w:rsid w:val="008F4459"/>
    <w:rsid w:val="00914766"/>
    <w:rsid w:val="009A6638"/>
    <w:rsid w:val="00CB59D1"/>
    <w:rsid w:val="00CD2F47"/>
    <w:rsid w:val="00EB4D33"/>
    <w:rsid w:val="00F61A9F"/>
    <w:rsid w:val="00F8738A"/>
    <w:rsid w:val="00FE4480"/>
    <w:rsid w:val="1201373F"/>
    <w:rsid w:val="3DDE1C05"/>
    <w:rsid w:val="41694177"/>
    <w:rsid w:val="59D3726C"/>
    <w:rsid w:val="5D9C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8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8840E-686A-4ABD-92BF-D261D41EF3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307</Words>
  <Characters>1755</Characters>
  <Lines>14</Lines>
  <Paragraphs>4</Paragraphs>
  <TotalTime>221</TotalTime>
  <ScaleCrop>false</ScaleCrop>
  <LinksUpToDate>false</LinksUpToDate>
  <CharactersWithSpaces>2058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2023-09-26T12:27:00Z</dcterms:created>
  <dc:creator>yq</dc:creator>
  <cp:lastModifiedBy>yq</cp:lastModifiedBy>
  <cp:lastPrinted>2023-09-27T01:01:00Z</cp:lastPrinted>
  <dcterms:modified xsi:type="dcterms:W3CDTF">2023-09-27T10:51:40Z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0E894695BD4D4A45848744D2CE5D0342_11</vt:lpwstr>
  </property>
</Properties>
</file>