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微软雅黑" w:hAnsi="微软雅黑" w:eastAsia="微软雅黑" w:cs="宋体"/>
          <w:color w:val="000000"/>
          <w:kern w:val="0"/>
          <w:sz w:val="44"/>
          <w:szCs w:val="44"/>
        </w:rPr>
      </w:pPr>
      <w:r>
        <w:rPr>
          <w:rFonts w:hint="eastAsia" w:ascii="微软雅黑" w:hAnsi="微软雅黑" w:eastAsia="微软雅黑" w:cs="宋体"/>
          <w:color w:val="000000"/>
          <w:kern w:val="0"/>
          <w:sz w:val="44"/>
          <w:szCs w:val="44"/>
        </w:rPr>
        <w:t>关于组织参加第十五届江苏省优秀科普作品评选活动的通知</w:t>
      </w:r>
    </w:p>
    <w:p>
      <w:pPr>
        <w:rPr>
          <w:b/>
          <w:bCs/>
          <w:color w:val="018DE4"/>
          <w:sz w:val="32"/>
          <w:szCs w:val="32"/>
          <w:shd w:val="clear" w:color="auto" w:fill="FFFFFF"/>
        </w:rPr>
      </w:pPr>
    </w:p>
    <w:p>
      <w:pPr>
        <w:rPr>
          <w:rFonts w:ascii="仿宋" w:hAnsi="仿宋" w:eastAsia="仿宋" w:cs="宋体"/>
          <w:color w:val="000000"/>
          <w:kern w:val="0"/>
          <w:sz w:val="32"/>
          <w:szCs w:val="32"/>
        </w:rPr>
      </w:pPr>
      <w:r>
        <w:rPr>
          <w:rFonts w:hint="eastAsia" w:ascii="仿宋" w:hAnsi="仿宋" w:eastAsia="仿宋" w:cs="宋体"/>
          <w:color w:val="000000"/>
          <w:kern w:val="0"/>
          <w:sz w:val="32"/>
          <w:szCs w:val="32"/>
        </w:rPr>
        <w:t>各有关单位：</w:t>
      </w:r>
    </w:p>
    <w:p>
      <w:pPr>
        <w:ind w:firstLine="640" w:firstLineChars="200"/>
        <w:rPr>
          <w:rFonts w:ascii="仿宋" w:hAnsi="仿宋" w:eastAsia="仿宋" w:cs="宋体"/>
          <w:color w:val="000000"/>
          <w:kern w:val="0"/>
          <w:sz w:val="32"/>
          <w:szCs w:val="32"/>
        </w:rPr>
      </w:pPr>
      <w:r>
        <w:rPr>
          <w:rFonts w:hint="eastAsia" w:ascii="仿宋" w:hAnsi="仿宋" w:eastAsia="仿宋"/>
          <w:color w:val="000000"/>
          <w:sz w:val="32"/>
          <w:szCs w:val="32"/>
          <w:lang w:val="en-US" w:eastAsia="zh-CN"/>
        </w:rPr>
        <w:t>近日，</w:t>
      </w:r>
      <w:r>
        <w:rPr>
          <w:rFonts w:hint="eastAsia" w:ascii="仿宋" w:hAnsi="仿宋" w:eastAsia="仿宋"/>
          <w:color w:val="000000"/>
          <w:sz w:val="32"/>
          <w:szCs w:val="32"/>
        </w:rPr>
        <w:t>江苏省科协、省精神文明建设办公室、省科技厅、省广播电视局、省新闻出版局、江苏凤凰出版传媒集团将联合开展第十五届江苏省优秀科普作品评选活动，为做好我校</w:t>
      </w:r>
      <w:r>
        <w:rPr>
          <w:rFonts w:hint="eastAsia" w:ascii="仿宋" w:hAnsi="仿宋" w:eastAsia="仿宋"/>
          <w:color w:val="000000"/>
          <w:sz w:val="32"/>
          <w:szCs w:val="32"/>
          <w:lang w:val="en-US" w:eastAsia="zh-CN"/>
        </w:rPr>
        <w:t>组织</w:t>
      </w:r>
      <w:r>
        <w:rPr>
          <w:rFonts w:hint="eastAsia" w:ascii="仿宋" w:hAnsi="仿宋" w:eastAsia="仿宋"/>
          <w:color w:val="000000"/>
          <w:sz w:val="32"/>
          <w:szCs w:val="32"/>
        </w:rPr>
        <w:t>申报工作，现将有关</w:t>
      </w:r>
      <w:r>
        <w:rPr>
          <w:rFonts w:hint="eastAsia" w:ascii="仿宋" w:hAnsi="仿宋" w:eastAsia="仿宋" w:cs="宋体"/>
          <w:color w:val="000000"/>
          <w:kern w:val="0"/>
          <w:sz w:val="32"/>
          <w:szCs w:val="32"/>
        </w:rPr>
        <w:t>事项通知如下：</w:t>
      </w:r>
    </w:p>
    <w:p>
      <w:pPr>
        <w:ind w:firstLine="640" w:firstLineChars="200"/>
        <w:rPr>
          <w:rFonts w:ascii="黑体" w:hAnsi="黑体" w:eastAsia="黑体" w:cs="宋体"/>
          <w:color w:val="000000"/>
          <w:kern w:val="0"/>
          <w:sz w:val="32"/>
          <w:szCs w:val="32"/>
        </w:rPr>
      </w:pPr>
      <w:r>
        <w:rPr>
          <w:rFonts w:hint="eastAsia" w:ascii="黑体" w:hAnsi="黑体" w:eastAsia="黑体" w:cs="宋体"/>
          <w:color w:val="000000"/>
          <w:kern w:val="0"/>
          <w:sz w:val="32"/>
          <w:szCs w:val="32"/>
        </w:rPr>
        <w:t>一、评选时间及范围</w:t>
      </w:r>
    </w:p>
    <w:p>
      <w:pPr>
        <w:ind w:firstLine="640" w:firstLineChars="200"/>
        <w:rPr>
          <w:rFonts w:ascii="仿宋" w:hAnsi="仿宋" w:eastAsia="仿宋" w:cs="宋体"/>
          <w:color w:val="000000"/>
          <w:kern w:val="0"/>
          <w:sz w:val="32"/>
          <w:szCs w:val="32"/>
        </w:rPr>
      </w:pPr>
      <w:r>
        <w:rPr>
          <w:rFonts w:hint="eastAsia" w:ascii="仿宋" w:hAnsi="仿宋" w:eastAsia="仿宋" w:cs="宋体"/>
          <w:color w:val="000000"/>
          <w:kern w:val="0"/>
          <w:sz w:val="32"/>
          <w:szCs w:val="32"/>
        </w:rPr>
        <w:t>（一）出版、播出（发布）时间</w:t>
      </w:r>
    </w:p>
    <w:p>
      <w:pPr>
        <w:ind w:firstLine="640" w:firstLineChars="200"/>
        <w:rPr>
          <w:rFonts w:ascii="仿宋" w:hAnsi="仿宋" w:eastAsia="仿宋" w:cs="宋体"/>
          <w:color w:val="000000"/>
          <w:kern w:val="0"/>
          <w:sz w:val="32"/>
          <w:szCs w:val="32"/>
        </w:rPr>
      </w:pPr>
      <w:r>
        <w:rPr>
          <w:rFonts w:hint="eastAsia" w:ascii="仿宋" w:hAnsi="仿宋" w:eastAsia="仿宋" w:cs="宋体"/>
          <w:color w:val="000000"/>
          <w:kern w:val="0"/>
          <w:sz w:val="32"/>
          <w:szCs w:val="32"/>
        </w:rPr>
        <w:t>2023年6月1日至2024年5月31日（以版本记录为准）</w:t>
      </w:r>
    </w:p>
    <w:p>
      <w:pPr>
        <w:ind w:firstLine="640" w:firstLineChars="200"/>
        <w:rPr>
          <w:rFonts w:ascii="仿宋" w:hAnsi="仿宋" w:eastAsia="仿宋" w:cs="宋体"/>
          <w:color w:val="000000"/>
          <w:kern w:val="0"/>
          <w:sz w:val="32"/>
          <w:szCs w:val="32"/>
        </w:rPr>
      </w:pPr>
      <w:r>
        <w:rPr>
          <w:rFonts w:hint="eastAsia" w:ascii="仿宋" w:hAnsi="仿宋" w:eastAsia="仿宋" w:cs="宋体"/>
          <w:color w:val="000000"/>
          <w:kern w:val="0"/>
          <w:sz w:val="32"/>
          <w:szCs w:val="32"/>
        </w:rPr>
        <w:t>（二）评选作品范围</w:t>
      </w:r>
    </w:p>
    <w:p>
      <w:pPr>
        <w:ind w:firstLine="640" w:firstLineChars="200"/>
        <w:rPr>
          <w:rFonts w:ascii="仿宋" w:hAnsi="仿宋" w:eastAsia="仿宋" w:cs="宋体"/>
          <w:color w:val="000000"/>
          <w:kern w:val="0"/>
          <w:sz w:val="32"/>
          <w:szCs w:val="32"/>
        </w:rPr>
      </w:pPr>
      <w:r>
        <w:rPr>
          <w:rFonts w:hint="eastAsia" w:ascii="仿宋" w:hAnsi="仿宋" w:eastAsia="仿宋" w:cs="宋体"/>
          <w:color w:val="000000"/>
          <w:kern w:val="0"/>
          <w:sz w:val="32"/>
          <w:szCs w:val="32"/>
        </w:rPr>
        <w:t>1.科普图书类：江苏省内公开出版发行的科普图书，包括原创作品、编选作品、翻译作品、编译作品、美术画册和摄影图册等。在此期间重新修订出版且未曾申报过“江苏省优秀科普作品评选”的图书可参评。丛书可整套参评，也可以其中单册图书参评。整套必须在全部完成出版后参评。</w:t>
      </w:r>
    </w:p>
    <w:p>
      <w:pPr>
        <w:ind w:firstLine="640" w:firstLineChars="200"/>
        <w:rPr>
          <w:rFonts w:ascii="仿宋" w:hAnsi="仿宋" w:eastAsia="仿宋" w:cs="宋体"/>
          <w:color w:val="000000"/>
          <w:kern w:val="0"/>
          <w:sz w:val="32"/>
          <w:szCs w:val="32"/>
        </w:rPr>
      </w:pPr>
      <w:r>
        <w:rPr>
          <w:rFonts w:hint="eastAsia" w:ascii="仿宋" w:hAnsi="仿宋" w:eastAsia="仿宋" w:cs="宋体"/>
          <w:color w:val="000000"/>
          <w:kern w:val="0"/>
          <w:sz w:val="32"/>
          <w:szCs w:val="32"/>
        </w:rPr>
        <w:t>2.科普影视动画类：在江苏省内影院、电视台公开播映或正式出版的科普影视动画作品，包括纪录片、教育片、剧情片、动画片、译制片等。</w:t>
      </w:r>
    </w:p>
    <w:p>
      <w:pPr>
        <w:ind w:firstLine="640" w:firstLineChars="200"/>
        <w:rPr>
          <w:rFonts w:ascii="仿宋" w:hAnsi="仿宋" w:eastAsia="仿宋" w:cs="宋体"/>
          <w:color w:val="000000"/>
          <w:kern w:val="0"/>
          <w:sz w:val="32"/>
          <w:szCs w:val="32"/>
        </w:rPr>
      </w:pPr>
      <w:r>
        <w:rPr>
          <w:rFonts w:hint="eastAsia" w:ascii="仿宋" w:hAnsi="仿宋" w:eastAsia="仿宋" w:cs="宋体"/>
          <w:color w:val="000000"/>
          <w:kern w:val="0"/>
          <w:sz w:val="32"/>
          <w:szCs w:val="32"/>
        </w:rPr>
        <w:t>3.短篇科普作品类：在江苏省报纸、期刊、广播电台、非个人运营网络等媒体上公开发表的科普、科幻作品或评论性文字、图文作品。字数不超过6000字。</w:t>
      </w:r>
    </w:p>
    <w:p>
      <w:pPr>
        <w:ind w:firstLine="640" w:firstLineChars="200"/>
        <w:rPr>
          <w:rFonts w:ascii="黑体" w:hAnsi="黑体" w:eastAsia="黑体" w:cs="宋体"/>
          <w:color w:val="000000"/>
          <w:kern w:val="0"/>
          <w:sz w:val="32"/>
          <w:szCs w:val="32"/>
        </w:rPr>
      </w:pPr>
      <w:r>
        <w:rPr>
          <w:rFonts w:hint="eastAsia" w:ascii="黑体" w:hAnsi="黑体" w:eastAsia="黑体" w:cs="宋体"/>
          <w:color w:val="000000"/>
          <w:kern w:val="0"/>
          <w:sz w:val="32"/>
          <w:szCs w:val="32"/>
        </w:rPr>
        <w:t>二、参评条件</w:t>
      </w:r>
    </w:p>
    <w:p>
      <w:pPr>
        <w:ind w:firstLine="640" w:firstLineChars="200"/>
        <w:rPr>
          <w:rFonts w:ascii="仿宋" w:hAnsi="仿宋" w:eastAsia="仿宋" w:cs="宋体"/>
          <w:color w:val="000000"/>
          <w:kern w:val="0"/>
          <w:sz w:val="32"/>
          <w:szCs w:val="32"/>
        </w:rPr>
      </w:pPr>
      <w:r>
        <w:rPr>
          <w:rFonts w:hint="eastAsia" w:ascii="仿宋" w:hAnsi="仿宋" w:eastAsia="仿宋" w:cs="宋体"/>
          <w:color w:val="000000"/>
          <w:kern w:val="0"/>
          <w:sz w:val="32"/>
          <w:szCs w:val="32"/>
        </w:rPr>
        <w:t>（一）有较高的思想性、科学性，有很强的贴近性、创新性、时代性、艺术性和实用性。</w:t>
      </w:r>
    </w:p>
    <w:p>
      <w:pPr>
        <w:ind w:firstLine="640" w:firstLineChars="200"/>
        <w:rPr>
          <w:rFonts w:ascii="仿宋" w:hAnsi="仿宋" w:eastAsia="仿宋" w:cs="宋体"/>
          <w:color w:val="000000"/>
          <w:kern w:val="0"/>
          <w:sz w:val="32"/>
          <w:szCs w:val="32"/>
        </w:rPr>
      </w:pPr>
      <w:r>
        <w:rPr>
          <w:rFonts w:hint="eastAsia" w:ascii="仿宋" w:hAnsi="仿宋" w:eastAsia="仿宋" w:cs="宋体"/>
          <w:color w:val="000000"/>
          <w:kern w:val="0"/>
          <w:sz w:val="32"/>
          <w:szCs w:val="32"/>
        </w:rPr>
        <w:t>（二）质量合格。图书编校质量必须达到国家颁布的《图书质量管理规定》中规定的合格品标准，并提供出版质量自查报告。短篇科普作品、影视动画作品及新媒体作品必须符合国家有关报刊编校质量及影视播出、放映技术指标的有关规定。</w:t>
      </w:r>
    </w:p>
    <w:p>
      <w:pPr>
        <w:ind w:firstLine="640" w:firstLineChars="200"/>
        <w:rPr>
          <w:rFonts w:ascii="仿宋" w:hAnsi="仿宋" w:eastAsia="仿宋" w:cs="宋体"/>
          <w:color w:val="000000"/>
          <w:kern w:val="0"/>
          <w:sz w:val="32"/>
          <w:szCs w:val="32"/>
        </w:rPr>
      </w:pPr>
      <w:r>
        <w:rPr>
          <w:rFonts w:hint="eastAsia" w:ascii="仿宋" w:hAnsi="仿宋" w:eastAsia="仿宋" w:cs="宋体"/>
          <w:color w:val="000000"/>
          <w:kern w:val="0"/>
          <w:sz w:val="32"/>
          <w:szCs w:val="32"/>
        </w:rPr>
        <w:t>（三）有较强的社会影响力，具有一定的发行量和受众面。报送作品需提供印数、发行量、收视率等证明，新媒体平台发表的作品需提供阅读量、点击量、评论数、点赞数（截图）等佐证材料。</w:t>
      </w:r>
    </w:p>
    <w:p>
      <w:pPr>
        <w:ind w:firstLine="640" w:firstLineChars="200"/>
        <w:rPr>
          <w:rFonts w:ascii="仿宋" w:hAnsi="仿宋" w:eastAsia="仿宋" w:cs="宋体"/>
          <w:color w:val="000000"/>
          <w:kern w:val="0"/>
          <w:sz w:val="32"/>
          <w:szCs w:val="32"/>
        </w:rPr>
      </w:pPr>
      <w:r>
        <w:rPr>
          <w:rFonts w:hint="eastAsia" w:ascii="仿宋" w:hAnsi="仿宋" w:eastAsia="仿宋" w:cs="宋体"/>
          <w:color w:val="000000"/>
          <w:kern w:val="0"/>
          <w:sz w:val="32"/>
          <w:szCs w:val="32"/>
        </w:rPr>
        <w:t>（四）无知识产权纠纷，符合国家著作权法相关规定。</w:t>
      </w:r>
    </w:p>
    <w:p>
      <w:pPr>
        <w:ind w:firstLine="640" w:firstLineChars="200"/>
        <w:rPr>
          <w:rFonts w:ascii="黑体" w:hAnsi="黑体" w:eastAsia="黑体" w:cs="宋体"/>
          <w:color w:val="000000"/>
          <w:kern w:val="0"/>
          <w:sz w:val="32"/>
          <w:szCs w:val="32"/>
        </w:rPr>
      </w:pPr>
      <w:r>
        <w:rPr>
          <w:rFonts w:hint="eastAsia" w:ascii="黑体" w:hAnsi="黑体" w:eastAsia="黑体" w:cs="宋体"/>
          <w:color w:val="000000"/>
          <w:kern w:val="0"/>
          <w:sz w:val="32"/>
          <w:szCs w:val="32"/>
        </w:rPr>
        <w:t>三、奖项设置</w:t>
      </w:r>
    </w:p>
    <w:p>
      <w:pPr>
        <w:ind w:firstLine="640" w:firstLineChars="200"/>
        <w:rPr>
          <w:rFonts w:ascii="仿宋" w:hAnsi="仿宋" w:eastAsia="仿宋" w:cs="宋体"/>
          <w:color w:val="000000"/>
          <w:kern w:val="0"/>
          <w:sz w:val="32"/>
          <w:szCs w:val="32"/>
        </w:rPr>
      </w:pPr>
      <w:r>
        <w:rPr>
          <w:rFonts w:hint="eastAsia" w:ascii="仿宋" w:hAnsi="仿宋" w:eastAsia="仿宋" w:cs="宋体"/>
          <w:color w:val="000000"/>
          <w:kern w:val="0"/>
          <w:sz w:val="32"/>
          <w:szCs w:val="32"/>
        </w:rPr>
        <w:t>本届优秀科普作品评选活动将按作品类别分别设置一、二、三等奖。</w:t>
      </w:r>
    </w:p>
    <w:p>
      <w:pPr>
        <w:ind w:firstLine="640" w:firstLineChars="200"/>
        <w:rPr>
          <w:rFonts w:ascii="黑体" w:hAnsi="黑体" w:eastAsia="黑体" w:cs="宋体"/>
          <w:color w:val="000000"/>
          <w:kern w:val="0"/>
          <w:sz w:val="32"/>
          <w:szCs w:val="32"/>
        </w:rPr>
      </w:pPr>
      <w:r>
        <w:rPr>
          <w:rFonts w:hint="eastAsia" w:ascii="黑体" w:hAnsi="黑体" w:eastAsia="黑体" w:cs="宋体"/>
          <w:color w:val="000000"/>
          <w:kern w:val="0"/>
          <w:sz w:val="32"/>
          <w:szCs w:val="32"/>
        </w:rPr>
        <w:t>四、时间安排</w:t>
      </w:r>
    </w:p>
    <w:p>
      <w:pPr>
        <w:ind w:firstLine="640" w:firstLineChars="200"/>
        <w:rPr>
          <w:rFonts w:ascii="仿宋" w:hAnsi="仿宋" w:eastAsia="仿宋" w:cs="宋体"/>
          <w:color w:val="000000"/>
          <w:kern w:val="0"/>
          <w:sz w:val="32"/>
          <w:szCs w:val="32"/>
        </w:rPr>
      </w:pPr>
      <w:r>
        <w:rPr>
          <w:rFonts w:hint="eastAsia" w:ascii="仿宋" w:hAnsi="仿宋" w:eastAsia="仿宋" w:cs="宋体"/>
          <w:color w:val="000000"/>
          <w:kern w:val="0"/>
          <w:sz w:val="32"/>
          <w:szCs w:val="32"/>
        </w:rPr>
        <w:t>（一）申报截止时间：2024年6月10日</w:t>
      </w:r>
    </w:p>
    <w:p>
      <w:pPr>
        <w:ind w:firstLine="640" w:firstLineChars="200"/>
        <w:rPr>
          <w:rFonts w:ascii="仿宋" w:hAnsi="仿宋" w:eastAsia="仿宋" w:cs="宋体"/>
          <w:color w:val="000000"/>
          <w:kern w:val="0"/>
          <w:sz w:val="32"/>
          <w:szCs w:val="32"/>
        </w:rPr>
      </w:pPr>
      <w:r>
        <w:rPr>
          <w:rFonts w:hint="eastAsia" w:ascii="仿宋" w:hAnsi="仿宋" w:eastAsia="仿宋" w:cs="宋体"/>
          <w:color w:val="000000"/>
          <w:kern w:val="0"/>
          <w:sz w:val="32"/>
          <w:szCs w:val="32"/>
        </w:rPr>
        <w:t>（二）评选时间</w:t>
      </w:r>
      <w:bookmarkStart w:id="0" w:name="_GoBack"/>
      <w:bookmarkEnd w:id="0"/>
      <w:r>
        <w:rPr>
          <w:rFonts w:hint="eastAsia" w:ascii="仿宋" w:hAnsi="仿宋" w:eastAsia="仿宋" w:cs="宋体"/>
          <w:color w:val="000000"/>
          <w:kern w:val="0"/>
          <w:sz w:val="32"/>
          <w:szCs w:val="32"/>
        </w:rPr>
        <w:t>：2024年7月至8月</w:t>
      </w:r>
    </w:p>
    <w:p>
      <w:pPr>
        <w:ind w:firstLine="640" w:firstLineChars="200"/>
        <w:rPr>
          <w:rFonts w:ascii="仿宋" w:hAnsi="仿宋" w:eastAsia="仿宋" w:cs="宋体"/>
          <w:color w:val="000000"/>
          <w:kern w:val="0"/>
          <w:sz w:val="32"/>
          <w:szCs w:val="32"/>
        </w:rPr>
      </w:pPr>
      <w:r>
        <w:rPr>
          <w:rFonts w:hint="eastAsia" w:ascii="仿宋" w:hAnsi="仿宋" w:eastAsia="仿宋" w:cs="宋体"/>
          <w:color w:val="000000"/>
          <w:kern w:val="0"/>
          <w:sz w:val="32"/>
          <w:szCs w:val="32"/>
        </w:rPr>
        <w:t>（三）公示时间：2024年9月</w:t>
      </w:r>
    </w:p>
    <w:p>
      <w:pPr>
        <w:ind w:firstLine="640" w:firstLineChars="200"/>
        <w:rPr>
          <w:rFonts w:ascii="黑体" w:hAnsi="黑体" w:eastAsia="黑体" w:cs="宋体"/>
          <w:color w:val="000000"/>
          <w:kern w:val="0"/>
          <w:sz w:val="32"/>
          <w:szCs w:val="32"/>
        </w:rPr>
      </w:pPr>
      <w:r>
        <w:rPr>
          <w:rFonts w:hint="eastAsia" w:ascii="黑体" w:hAnsi="黑体" w:eastAsia="黑体" w:cs="宋体"/>
          <w:color w:val="000000"/>
          <w:kern w:val="0"/>
          <w:sz w:val="32"/>
          <w:szCs w:val="32"/>
        </w:rPr>
        <w:t>五、评选申报办法</w:t>
      </w:r>
    </w:p>
    <w:p>
      <w:pPr>
        <w:ind w:firstLine="640" w:firstLineChars="200"/>
        <w:rPr>
          <w:rFonts w:ascii="仿宋" w:hAnsi="仿宋" w:eastAsia="仿宋" w:cs="宋体"/>
          <w:color w:val="000000"/>
          <w:kern w:val="0"/>
          <w:sz w:val="32"/>
          <w:szCs w:val="32"/>
        </w:rPr>
      </w:pPr>
      <w:r>
        <w:rPr>
          <w:rFonts w:hint="eastAsia" w:ascii="仿宋" w:hAnsi="仿宋" w:eastAsia="仿宋" w:cs="宋体"/>
          <w:color w:val="000000"/>
          <w:kern w:val="0"/>
          <w:sz w:val="32"/>
          <w:szCs w:val="32"/>
        </w:rPr>
        <w:t>申报作品需认真填写作品推荐表，提供推荐表、作品样品各5份（科普影视动画类作品请同时提供U盘或AVI、MP4格式电子文件压缩包，含脚本）。上报材料须通过线上申报系统生成申报表格以A4纸打印，由推荐单位盖章，报送至第十五届江苏省优秀科普作品评选活动办公室。</w:t>
      </w:r>
    </w:p>
    <w:p>
      <w:pPr>
        <w:ind w:firstLine="640" w:firstLineChars="200"/>
        <w:rPr>
          <w:rFonts w:ascii="仿宋" w:hAnsi="仿宋" w:eastAsia="仿宋" w:cs="宋体"/>
          <w:color w:val="000000"/>
          <w:kern w:val="0"/>
          <w:sz w:val="32"/>
          <w:szCs w:val="32"/>
        </w:rPr>
      </w:pPr>
      <w:r>
        <w:rPr>
          <w:rFonts w:hint="eastAsia" w:ascii="仿宋" w:hAnsi="仿宋" w:eastAsia="仿宋" w:cs="宋体"/>
          <w:color w:val="000000"/>
          <w:kern w:val="0"/>
          <w:sz w:val="32"/>
          <w:szCs w:val="32"/>
        </w:rPr>
        <w:t>申报者登录“江苏省优秀科普作品评选申报系统”填报申报信息，生成第十五届江苏省优秀科普作品评选推荐表。登录网址为科学传播在线（https://www.scol.org.cn/）、江苏公众科技网（http://www.jskx.org.cn/)、江苏省科普作家协会网（http://www.jskpzx.org.cn/）。</w:t>
      </w:r>
    </w:p>
    <w:p>
      <w:pPr>
        <w:ind w:firstLine="640" w:firstLineChars="200"/>
        <w:rPr>
          <w:rFonts w:ascii="仿宋" w:hAnsi="仿宋" w:eastAsia="仿宋" w:cs="宋体"/>
          <w:color w:val="000000"/>
          <w:kern w:val="0"/>
          <w:sz w:val="32"/>
          <w:szCs w:val="32"/>
        </w:rPr>
      </w:pPr>
      <w:r>
        <w:rPr>
          <w:rFonts w:hint="eastAsia" w:ascii="仿宋" w:hAnsi="仿宋" w:eastAsia="仿宋" w:cs="宋体"/>
          <w:color w:val="000000"/>
          <w:kern w:val="0"/>
          <w:sz w:val="32"/>
          <w:szCs w:val="32"/>
        </w:rPr>
        <w:t>推荐单位：南京航空航天大学科学技术协会</w:t>
      </w:r>
    </w:p>
    <w:p>
      <w:pPr>
        <w:ind w:firstLine="640" w:firstLineChars="200"/>
        <w:rPr>
          <w:rFonts w:ascii="仿宋" w:hAnsi="仿宋" w:eastAsia="仿宋" w:cs="宋体"/>
          <w:color w:val="000000"/>
          <w:kern w:val="0"/>
          <w:sz w:val="32"/>
          <w:szCs w:val="32"/>
        </w:rPr>
      </w:pPr>
      <w:r>
        <w:rPr>
          <w:rFonts w:hint="eastAsia" w:ascii="仿宋" w:hAnsi="仿宋" w:eastAsia="仿宋" w:cs="宋体"/>
          <w:color w:val="000000"/>
          <w:kern w:val="0"/>
          <w:sz w:val="32"/>
          <w:szCs w:val="32"/>
        </w:rPr>
        <w:t>评选活动办公室地址：南京市鼓楼区湖北路85号7楼703，邮编：210009，电话：（025）52230684，联系人：王丽华，电子邮箱：jskpzx@163.com。</w:t>
      </w:r>
    </w:p>
    <w:p>
      <w:pPr>
        <w:ind w:firstLine="640" w:firstLineChars="200"/>
        <w:rPr>
          <w:rFonts w:ascii="仿宋" w:hAnsi="仿宋" w:eastAsia="仿宋" w:cs="宋体"/>
          <w:color w:val="000000"/>
          <w:kern w:val="0"/>
          <w:sz w:val="32"/>
          <w:szCs w:val="32"/>
        </w:rPr>
      </w:pPr>
    </w:p>
    <w:p>
      <w:pPr>
        <w:ind w:firstLine="640" w:firstLineChars="200"/>
        <w:rPr>
          <w:rFonts w:ascii="仿宋" w:hAnsi="仿宋" w:eastAsia="仿宋" w:cs="宋体"/>
          <w:color w:val="000000"/>
          <w:kern w:val="0"/>
          <w:sz w:val="32"/>
          <w:szCs w:val="32"/>
        </w:rPr>
      </w:pPr>
      <w:r>
        <w:rPr>
          <w:rFonts w:hint="eastAsia" w:ascii="仿宋" w:hAnsi="仿宋" w:eastAsia="仿宋" w:cs="宋体"/>
          <w:color w:val="000000"/>
          <w:kern w:val="0"/>
          <w:sz w:val="32"/>
          <w:szCs w:val="32"/>
        </w:rPr>
        <w:t xml:space="preserve">校内联系人：胡百明 </w:t>
      </w:r>
      <w:r>
        <w:rPr>
          <w:rFonts w:ascii="仿宋" w:hAnsi="仿宋" w:eastAsia="仿宋" w:cs="宋体"/>
          <w:color w:val="000000"/>
          <w:kern w:val="0"/>
          <w:sz w:val="32"/>
          <w:szCs w:val="32"/>
        </w:rPr>
        <w:t xml:space="preserve"> </w:t>
      </w:r>
      <w:r>
        <w:rPr>
          <w:rFonts w:hint="eastAsia" w:ascii="仿宋" w:hAnsi="仿宋" w:eastAsia="仿宋" w:cs="宋体"/>
          <w:color w:val="000000"/>
          <w:kern w:val="0"/>
          <w:sz w:val="32"/>
          <w:szCs w:val="32"/>
        </w:rPr>
        <w:t>高清军</w:t>
      </w:r>
    </w:p>
    <w:p>
      <w:pPr>
        <w:ind w:firstLine="640" w:firstLineChars="200"/>
        <w:rPr>
          <w:rFonts w:ascii="仿宋" w:hAnsi="仿宋" w:eastAsia="仿宋" w:cs="宋体"/>
          <w:color w:val="000000"/>
          <w:kern w:val="0"/>
          <w:sz w:val="32"/>
          <w:szCs w:val="32"/>
        </w:rPr>
      </w:pPr>
      <w:r>
        <w:rPr>
          <w:rFonts w:hint="eastAsia" w:ascii="仿宋" w:hAnsi="仿宋" w:eastAsia="仿宋" w:cs="宋体"/>
          <w:color w:val="000000"/>
          <w:kern w:val="0"/>
          <w:sz w:val="32"/>
          <w:szCs w:val="32"/>
        </w:rPr>
        <w:t>电话：8</w:t>
      </w:r>
      <w:r>
        <w:rPr>
          <w:rFonts w:ascii="仿宋" w:hAnsi="仿宋" w:eastAsia="仿宋" w:cs="宋体"/>
          <w:color w:val="000000"/>
          <w:kern w:val="0"/>
          <w:sz w:val="32"/>
          <w:szCs w:val="32"/>
        </w:rPr>
        <w:t>4895802  84896113</w:t>
      </w:r>
    </w:p>
    <w:p>
      <w:pPr>
        <w:rPr>
          <w:rFonts w:ascii="仿宋" w:hAnsi="仿宋" w:eastAsia="仿宋" w:cs="宋体"/>
          <w:color w:val="000000"/>
          <w:kern w:val="0"/>
          <w:sz w:val="32"/>
          <w:szCs w:val="32"/>
        </w:rPr>
      </w:pPr>
    </w:p>
    <w:p>
      <w:pPr>
        <w:rPr>
          <w:rFonts w:ascii="仿宋" w:hAnsi="仿宋" w:eastAsia="仿宋" w:cs="宋体"/>
          <w:color w:val="000000"/>
          <w:kern w:val="0"/>
          <w:sz w:val="32"/>
          <w:szCs w:val="32"/>
        </w:rPr>
      </w:pPr>
    </w:p>
    <w:p>
      <w:pPr>
        <w:jc w:val="center"/>
        <w:rPr>
          <w:rFonts w:ascii="仿宋" w:hAnsi="仿宋" w:eastAsia="仿宋" w:cs="宋体"/>
          <w:color w:val="000000"/>
          <w:kern w:val="0"/>
          <w:sz w:val="32"/>
          <w:szCs w:val="32"/>
        </w:rPr>
      </w:pPr>
      <w:r>
        <w:rPr>
          <w:rFonts w:hint="eastAsia" w:ascii="仿宋" w:hAnsi="仿宋" w:eastAsia="仿宋" w:cs="宋体"/>
          <w:color w:val="000000"/>
          <w:kern w:val="0"/>
          <w:sz w:val="32"/>
          <w:szCs w:val="32"/>
        </w:rPr>
        <w:t>校科协</w:t>
      </w:r>
    </w:p>
    <w:p>
      <w:pPr>
        <w:jc w:val="center"/>
        <w:rPr>
          <w:rFonts w:ascii="仿宋" w:hAnsi="仿宋" w:eastAsia="仿宋" w:cs="宋体"/>
          <w:color w:val="000000"/>
          <w:kern w:val="0"/>
          <w:sz w:val="32"/>
          <w:szCs w:val="32"/>
        </w:rPr>
      </w:pPr>
      <w:r>
        <w:rPr>
          <w:rFonts w:hint="eastAsia" w:ascii="仿宋" w:hAnsi="仿宋" w:eastAsia="仿宋" w:cs="宋体"/>
          <w:color w:val="000000"/>
          <w:kern w:val="0"/>
          <w:sz w:val="32"/>
          <w:szCs w:val="32"/>
        </w:rPr>
        <w:t>202</w:t>
      </w:r>
      <w:r>
        <w:rPr>
          <w:rFonts w:ascii="仿宋" w:hAnsi="仿宋" w:eastAsia="仿宋" w:cs="宋体"/>
          <w:color w:val="000000"/>
          <w:kern w:val="0"/>
          <w:sz w:val="32"/>
          <w:szCs w:val="32"/>
        </w:rPr>
        <w:t>4</w:t>
      </w:r>
      <w:r>
        <w:rPr>
          <w:rFonts w:hint="eastAsia" w:ascii="仿宋" w:hAnsi="仿宋" w:eastAsia="仿宋" w:cs="宋体"/>
          <w:color w:val="000000"/>
          <w:kern w:val="0"/>
          <w:sz w:val="32"/>
          <w:szCs w:val="32"/>
        </w:rPr>
        <w:t>年</w:t>
      </w:r>
      <w:r>
        <w:rPr>
          <w:rFonts w:ascii="仿宋" w:hAnsi="仿宋" w:eastAsia="仿宋" w:cs="宋体"/>
          <w:color w:val="000000"/>
          <w:kern w:val="0"/>
          <w:sz w:val="32"/>
          <w:szCs w:val="32"/>
        </w:rPr>
        <w:t>3</w:t>
      </w:r>
      <w:r>
        <w:rPr>
          <w:rFonts w:hint="eastAsia" w:ascii="仿宋" w:hAnsi="仿宋" w:eastAsia="仿宋" w:cs="宋体"/>
          <w:color w:val="000000"/>
          <w:kern w:val="0"/>
          <w:sz w:val="32"/>
          <w:szCs w:val="32"/>
        </w:rPr>
        <w:t>月</w:t>
      </w:r>
      <w:r>
        <w:rPr>
          <w:rFonts w:ascii="仿宋" w:hAnsi="仿宋" w:eastAsia="仿宋" w:cs="宋体"/>
          <w:color w:val="000000"/>
          <w:kern w:val="0"/>
          <w:sz w:val="32"/>
          <w:szCs w:val="32"/>
        </w:rPr>
        <w:t>26</w:t>
      </w:r>
      <w:r>
        <w:rPr>
          <w:rFonts w:hint="eastAsia" w:ascii="仿宋" w:hAnsi="仿宋" w:eastAsia="仿宋" w:cs="宋体"/>
          <w:color w:val="000000"/>
          <w:kern w:val="0"/>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等线">
    <w:altName w:val="汉仪中等线KW"/>
    <w:panose1 w:val="02010600030101010101"/>
    <w:charset w:val="86"/>
    <w:family w:val="auto"/>
    <w:pitch w:val="default"/>
    <w:sig w:usb0="00000000" w:usb1="00000000" w:usb2="00000016" w:usb3="00000000" w:csb0="0004000F" w:csb1="00000000"/>
  </w:font>
  <w:font w:name="等线">
    <w:altName w:val="汉仪中等线KW"/>
    <w:panose1 w:val="00000000000000000000"/>
    <w:charset w:val="86"/>
    <w:family w:val="auto"/>
    <w:pitch w:val="default"/>
    <w:sig w:usb0="00000000" w:usb1="00000000" w:usb2="00000000" w:usb3="00000000" w:csb0="00000000" w:csb1="00000000"/>
  </w:font>
  <w:font w:name="等线">
    <w:altName w:val="汉仪中等线KW"/>
    <w:panose1 w:val="00000000000000000000"/>
    <w:charset w:val="00"/>
    <w:family w:val="auto"/>
    <w:pitch w:val="default"/>
    <w:sig w:usb0="00000000" w:usb1="00000000" w:usb2="00000000" w:usb3="00000000" w:csb0="00000000" w:csb1="00000000"/>
  </w:font>
  <w:font w:name="微软雅黑">
    <w:altName w:val="汉仪旗黑"/>
    <w:panose1 w:val="020B0503020204020204"/>
    <w:charset w:val="86"/>
    <w:family w:val="swiss"/>
    <w:pitch w:val="default"/>
    <w:sig w:usb0="00000000" w:usb1="00000000" w:usb2="00000016" w:usb3="00000000" w:csb0="0004001F" w:csb1="00000000"/>
  </w:font>
  <w:font w:name="仿宋">
    <w:altName w:val="方正仿宋_GBK"/>
    <w:panose1 w:val="02010609060101010101"/>
    <w:charset w:val="86"/>
    <w:family w:val="modern"/>
    <w:pitch w:val="default"/>
    <w:sig w:usb0="00000000" w:usb1="00000000" w:usb2="00000016" w:usb3="00000000" w:csb0="00040001" w:csb1="00000000"/>
  </w:font>
  <w:font w:name="汉仪中等线KW">
    <w:panose1 w:val="01010104010101010101"/>
    <w:charset w:val="86"/>
    <w:family w:val="auto"/>
    <w:pitch w:val="default"/>
    <w:sig w:usb0="800002BF" w:usb1="004F7CFA" w:usb2="00000000" w:usb3="00000000" w:csb0="00040001" w:csb1="00000000"/>
  </w:font>
  <w:font w:name="汉仪旗黑">
    <w:panose1 w:val="00020600040101010101"/>
    <w:charset w:val="86"/>
    <w:family w:val="auto"/>
    <w:pitch w:val="default"/>
    <w:sig w:usb0="A00002BF" w:usb1="1ACF7CFA" w:usb2="00000016" w:usb3="00000000" w:csb0="0004009F" w:csb1="DFD70000"/>
  </w:font>
  <w:font w:name="方正仿宋_GBK">
    <w:panose1 w:val="02000000000000000000"/>
    <w:charset w:val="86"/>
    <w:family w:val="auto"/>
    <w:pitch w:val="default"/>
    <w:sig w:usb0="A00002BF" w:usb1="38CF7CFA" w:usb2="00082016" w:usb3="00000000" w:csb0="00040001" w:csb1="00000000"/>
  </w:font>
  <w:font w:name="汉仪中黑KW">
    <w:panose1 w:val="00020600040101010101"/>
    <w:charset w:val="86"/>
    <w:family w:val="auto"/>
    <w:pitch w:val="default"/>
    <w:sig w:usb0="A00002BF" w:usb1="18EF7CFA" w:usb2="00000016" w:usb3="00000000" w:csb0="00040000" w:csb1="00000000"/>
  </w:font>
  <w:font w:name="汉仪书宋二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5AF"/>
    <w:rsid w:val="00025B2C"/>
    <w:rsid w:val="00135F81"/>
    <w:rsid w:val="00145A0F"/>
    <w:rsid w:val="001B69E3"/>
    <w:rsid w:val="003B55AF"/>
    <w:rsid w:val="003D3563"/>
    <w:rsid w:val="00514817"/>
    <w:rsid w:val="00624B2F"/>
    <w:rsid w:val="006C16B6"/>
    <w:rsid w:val="008D3311"/>
    <w:rsid w:val="00BF6D60"/>
    <w:rsid w:val="00C2394C"/>
    <w:rsid w:val="00DD7562"/>
    <w:rsid w:val="00FC71B6"/>
    <w:rsid w:val="FE7D53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190</Words>
  <Characters>1087</Characters>
  <Lines>9</Lines>
  <Paragraphs>2</Paragraphs>
  <TotalTime>102</TotalTime>
  <ScaleCrop>false</ScaleCrop>
  <LinksUpToDate>false</LinksUpToDate>
  <CharactersWithSpaces>1275</CharactersWithSpaces>
  <Application>WPS Office_6.5.2.8766_F1E327BC-269C-435d-A152-05C5408002CA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2024-03-25T16:14:00Z</dcterms:created>
  <dc:creator>Administrator</dc:creator>
  <cp:lastModifiedBy>gaoqingjun</cp:lastModifiedBy>
  <dcterms:modified xsi:type="dcterms:W3CDTF">2024-03-26T09:44:05Z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2052-6.5.2.8766</vt:lpwstr>
  </property>
  <property fmtid="{D5CDD505-2E9C-101B-9397-08002B2CF9AE}" pid="3" name="ICV">
    <vt:lpwstr>6B8A33ACF0914C21652802669F466B5A_42</vt:lpwstr>
  </property>
</Properties>
</file>